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AE05" w14:textId="0C7EBA0A" w:rsidR="00CF0E8F" w:rsidRPr="00CF0E8F" w:rsidRDefault="00465C8B" w:rsidP="00CF0E8F">
      <w:pPr>
        <w:ind w:left="-567" w:right="-613"/>
        <w:jc w:val="center"/>
        <w:rPr>
          <w:b/>
          <w:bCs/>
          <w:color w:val="156082" w:themeColor="accent1"/>
          <w:sz w:val="32"/>
          <w:szCs w:val="32"/>
        </w:rPr>
      </w:pPr>
      <w:r>
        <w:rPr>
          <w:b/>
          <w:bCs/>
          <w:color w:val="156082" w:themeColor="accent1"/>
          <w:sz w:val="32"/>
          <w:szCs w:val="32"/>
        </w:rPr>
        <w:t xml:space="preserve">Appendix 1: </w:t>
      </w:r>
      <w:r w:rsidR="00CF0E8F" w:rsidRPr="00CF0E8F">
        <w:rPr>
          <w:b/>
          <w:bCs/>
          <w:color w:val="156082" w:themeColor="accent1"/>
          <w:sz w:val="32"/>
          <w:szCs w:val="32"/>
        </w:rPr>
        <w:t>Power and Authority in the Church</w:t>
      </w:r>
    </w:p>
    <w:p w14:paraId="5BACC6FC" w14:textId="657EDCBB" w:rsidR="00CF0E8F" w:rsidRDefault="00CF0E8F" w:rsidP="00CF0E8F">
      <w:pPr>
        <w:ind w:left="-567" w:right="-613"/>
      </w:pPr>
      <w:r w:rsidRPr="008006F7">
        <w:t xml:space="preserve">Ultimately all power comes from and belongs to God who, through the Holy Spirit, creates, nurtures, enables and empowers human beings. This is power in its perfect form, flowing in relationship between the three persons of the Trinity. It is the power which sets people free to become all that God intended them to be. </w:t>
      </w:r>
    </w:p>
    <w:p w14:paraId="368DE108" w14:textId="77777777" w:rsidR="00CF0E8F" w:rsidRDefault="00CF0E8F" w:rsidP="008006F7">
      <w:pPr>
        <w:ind w:left="-567" w:right="-613"/>
        <w:jc w:val="center"/>
        <w:rPr>
          <w:b/>
          <w:bCs/>
          <w:sz w:val="28"/>
          <w:szCs w:val="28"/>
        </w:rPr>
      </w:pPr>
    </w:p>
    <w:p w14:paraId="3B8F1DC6" w14:textId="1FDA45E9" w:rsidR="00956F3E" w:rsidRPr="00CF0E8F" w:rsidRDefault="00956F3E" w:rsidP="00CF0E8F">
      <w:pPr>
        <w:ind w:left="-567" w:right="-613"/>
        <w:rPr>
          <w:b/>
          <w:bCs/>
        </w:rPr>
      </w:pPr>
      <w:r w:rsidRPr="00CF0E8F">
        <w:rPr>
          <w:b/>
          <w:bCs/>
        </w:rPr>
        <w:t>Creating a safe culture means we hear everyone’s voice</w:t>
      </w:r>
      <w:r w:rsidR="00CF0E8F" w:rsidRPr="00CF0E8F">
        <w:rPr>
          <w:b/>
          <w:bCs/>
        </w:rPr>
        <w:t>,</w:t>
      </w:r>
      <w:r w:rsidRPr="00CF0E8F">
        <w:rPr>
          <w:b/>
          <w:bCs/>
        </w:rPr>
        <w:t xml:space="preserve"> and we don’t use power to silence or control.</w:t>
      </w:r>
    </w:p>
    <w:p w14:paraId="2E7BD6EC" w14:textId="007FD6F0" w:rsidR="00C33FB7" w:rsidRPr="00CF0E8F" w:rsidRDefault="00C33FB7" w:rsidP="00CF0E8F">
      <w:pPr>
        <w:ind w:left="-567" w:right="-613"/>
        <w:rPr>
          <w:b/>
          <w:bCs/>
        </w:rPr>
      </w:pPr>
      <w:r w:rsidRPr="00CF0E8F">
        <w:rPr>
          <w:b/>
          <w:bCs/>
        </w:rPr>
        <w:t xml:space="preserve">We can’t eliminate power in relationships but </w:t>
      </w:r>
      <w:r w:rsidR="00CF0E8F" w:rsidRPr="00CF0E8F">
        <w:rPr>
          <w:b/>
          <w:bCs/>
        </w:rPr>
        <w:t>being aware means,</w:t>
      </w:r>
      <w:r w:rsidRPr="00CF0E8F">
        <w:rPr>
          <w:b/>
          <w:bCs/>
        </w:rPr>
        <w:t xml:space="preserve"> we can act in ways that addresses power.</w:t>
      </w:r>
    </w:p>
    <w:p w14:paraId="598E7CD0" w14:textId="77777777" w:rsidR="00956F3E" w:rsidRDefault="00956F3E" w:rsidP="008006F7">
      <w:pPr>
        <w:ind w:left="-567" w:right="-613"/>
        <w:jc w:val="center"/>
        <w:rPr>
          <w:b/>
          <w:bCs/>
          <w:sz w:val="28"/>
          <w:szCs w:val="28"/>
        </w:rPr>
      </w:pPr>
    </w:p>
    <w:p w14:paraId="65855FC9" w14:textId="77777777" w:rsidR="008006F7" w:rsidRDefault="008006F7" w:rsidP="008006F7">
      <w:pPr>
        <w:ind w:left="-567" w:right="-613"/>
      </w:pPr>
      <w:r w:rsidRPr="008006F7">
        <w:t xml:space="preserve">Power in the context of human relationships is the capacity to influence the behaviour, thoughts, emotions and attitudes of other people. This is the power to make things happen in human society or to resist and prevent change and is derived from a variety of sources. Human power can be used for good or ill. It is life enhancing when used well but is damaging and potentially dangerous when used to dominate or control. </w:t>
      </w:r>
    </w:p>
    <w:p w14:paraId="69D048F1" w14:textId="77777777" w:rsidR="008006F7" w:rsidRDefault="008006F7" w:rsidP="008006F7">
      <w:pPr>
        <w:ind w:left="-567" w:right="-613"/>
      </w:pPr>
      <w:r w:rsidRPr="008006F7">
        <w:t xml:space="preserve">There is a greater risk of power being used badly when: </w:t>
      </w:r>
    </w:p>
    <w:p w14:paraId="57F16F6E" w14:textId="77777777" w:rsidR="008006F7" w:rsidRDefault="008006F7" w:rsidP="00096303">
      <w:pPr>
        <w:ind w:left="720" w:right="-613"/>
      </w:pPr>
      <w:r w:rsidRPr="008006F7">
        <w:t xml:space="preserve">• we do not recognise that we have it or how we are using it </w:t>
      </w:r>
    </w:p>
    <w:p w14:paraId="6EFCAF39" w14:textId="77777777" w:rsidR="008006F7" w:rsidRDefault="008006F7" w:rsidP="00096303">
      <w:pPr>
        <w:ind w:left="720" w:right="-613"/>
      </w:pPr>
      <w:r w:rsidRPr="008006F7">
        <w:t xml:space="preserve">• we fear losing it or try to possess it, rather than sharing it and allowing it to flow amongst the community, for the good of all. </w:t>
      </w:r>
    </w:p>
    <w:p w14:paraId="6700466D" w14:textId="77777777" w:rsidR="008006F7" w:rsidRDefault="008006F7" w:rsidP="008006F7">
      <w:pPr>
        <w:ind w:left="-567" w:right="-613"/>
      </w:pPr>
      <w:r w:rsidRPr="008006F7">
        <w:t xml:space="preserve">Bullying and harassment involve the misuse and abuse of power. They are more likely to arise where there are significant power differentials, power structures are complex, there are many informal sources of power and where people feel threatened or insecure. Inequalities of power are inherent in pastoral relationships where one person is being helped by another and may feel dependent and vulnerable. </w:t>
      </w:r>
    </w:p>
    <w:p w14:paraId="1D7AF7CB" w14:textId="77777777" w:rsidR="008006F7" w:rsidRDefault="008006F7" w:rsidP="008006F7">
      <w:pPr>
        <w:ind w:left="-567" w:right="-613"/>
      </w:pPr>
    </w:p>
    <w:p w14:paraId="16C4A14B" w14:textId="106C7811" w:rsidR="008006F7" w:rsidRPr="00096303" w:rsidRDefault="008006F7" w:rsidP="008006F7">
      <w:pPr>
        <w:ind w:left="-567" w:right="-613"/>
        <w:rPr>
          <w:sz w:val="28"/>
          <w:szCs w:val="28"/>
        </w:rPr>
      </w:pPr>
      <w:r w:rsidRPr="00096303">
        <w:rPr>
          <w:b/>
          <w:bCs/>
          <w:sz w:val="28"/>
          <w:szCs w:val="28"/>
        </w:rPr>
        <w:t>Sources of power in parish, benefice and diocese</w:t>
      </w:r>
      <w:r w:rsidRPr="00096303">
        <w:rPr>
          <w:sz w:val="28"/>
          <w:szCs w:val="28"/>
        </w:rPr>
        <w:t xml:space="preserve"> </w:t>
      </w:r>
    </w:p>
    <w:p w14:paraId="5D07F2B8" w14:textId="77777777" w:rsidR="008006F7" w:rsidRDefault="008006F7" w:rsidP="008006F7">
      <w:pPr>
        <w:ind w:left="-567" w:right="-613"/>
      </w:pPr>
      <w:r w:rsidRPr="008006F7">
        <w:t xml:space="preserve">Ordained and lay people within the Church community have power from many different sources, both formal and informal </w:t>
      </w:r>
    </w:p>
    <w:p w14:paraId="714677EA" w14:textId="77777777" w:rsidR="008006F7" w:rsidRDefault="008006F7" w:rsidP="00096303">
      <w:pPr>
        <w:ind w:left="720" w:right="-613"/>
      </w:pPr>
      <w:r w:rsidRPr="008006F7">
        <w:t xml:space="preserve">• </w:t>
      </w:r>
      <w:r w:rsidRPr="008006F7">
        <w:rPr>
          <w:b/>
          <w:bCs/>
        </w:rPr>
        <w:t>Office holders</w:t>
      </w:r>
      <w:r w:rsidRPr="008006F7">
        <w:t xml:space="preserve">: members of the bishop’s staff, parish clergy, readers, churchwardens, etc. have influence by virtue of their office </w:t>
      </w:r>
    </w:p>
    <w:p w14:paraId="5AE9A043" w14:textId="77777777" w:rsidR="008006F7" w:rsidRDefault="008006F7" w:rsidP="00096303">
      <w:pPr>
        <w:ind w:left="720" w:right="-613"/>
      </w:pPr>
      <w:r w:rsidRPr="008006F7">
        <w:t xml:space="preserve">• </w:t>
      </w:r>
      <w:r w:rsidRPr="008006F7">
        <w:rPr>
          <w:b/>
          <w:bCs/>
        </w:rPr>
        <w:t>Relational:</w:t>
      </w:r>
      <w:r w:rsidRPr="008006F7">
        <w:t xml:space="preserve"> established relationships, with individuals or groups, give influence or control and may be used to prevent or effect change. </w:t>
      </w:r>
    </w:p>
    <w:p w14:paraId="17BF285F" w14:textId="77777777" w:rsidR="008006F7" w:rsidRDefault="008006F7" w:rsidP="00096303">
      <w:pPr>
        <w:ind w:left="720" w:right="-613"/>
      </w:pPr>
      <w:r w:rsidRPr="008006F7">
        <w:t xml:space="preserve">• </w:t>
      </w:r>
      <w:r w:rsidRPr="008006F7">
        <w:rPr>
          <w:b/>
          <w:bCs/>
        </w:rPr>
        <w:t>Resources:</w:t>
      </w:r>
      <w:r w:rsidRPr="008006F7">
        <w:t xml:space="preserve"> access to/control over resources (e.g. parish treasurer, organist/choir leader, wealthy donor, landowner, landlord, local employer, caretaker, administrator) can enable or restrict ministry and mission. </w:t>
      </w:r>
    </w:p>
    <w:p w14:paraId="154FA5D4" w14:textId="7AB4287B" w:rsidR="008006F7" w:rsidRDefault="008006F7" w:rsidP="00096303">
      <w:pPr>
        <w:ind w:left="720" w:right="-613"/>
      </w:pPr>
      <w:r w:rsidRPr="008006F7">
        <w:lastRenderedPageBreak/>
        <w:t xml:space="preserve">• </w:t>
      </w:r>
      <w:r w:rsidRPr="008006F7">
        <w:rPr>
          <w:b/>
          <w:bCs/>
        </w:rPr>
        <w:t>Physical:</w:t>
      </w:r>
      <w:r w:rsidRPr="008006F7">
        <w:t xml:space="preserve"> physical attributes (e.g. size, age, strength, voice) give varying degrees of influence over others. </w:t>
      </w:r>
    </w:p>
    <w:p w14:paraId="20043768" w14:textId="77777777" w:rsidR="008006F7" w:rsidRDefault="008006F7" w:rsidP="00096303">
      <w:pPr>
        <w:ind w:left="720" w:right="-613"/>
      </w:pPr>
      <w:r w:rsidRPr="008006F7">
        <w:t xml:space="preserve">• </w:t>
      </w:r>
      <w:r w:rsidRPr="008006F7">
        <w:rPr>
          <w:b/>
          <w:bCs/>
        </w:rPr>
        <w:t>Personality</w:t>
      </w:r>
      <w:r w:rsidRPr="008006F7">
        <w:t xml:space="preserve">: an attractive, charismatic or authoritative personality can motivate or control others; emotional volatility (e.g. angry outbursts) can be used to dominate or manipulate; extroverts can be instantly powerful, whilst introverts may have ‘slow power’. </w:t>
      </w:r>
    </w:p>
    <w:p w14:paraId="21435DF5" w14:textId="710B1F40" w:rsidR="008006F7" w:rsidRDefault="008006F7" w:rsidP="00096303">
      <w:pPr>
        <w:ind w:left="720" w:right="-613"/>
      </w:pPr>
      <w:r w:rsidRPr="008006F7">
        <w:t xml:space="preserve">• </w:t>
      </w:r>
      <w:r w:rsidRPr="008006F7">
        <w:rPr>
          <w:b/>
          <w:bCs/>
        </w:rPr>
        <w:t>Occupational status</w:t>
      </w:r>
      <w:r w:rsidRPr="008006F7">
        <w:t xml:space="preserve">: high status occupations or celebrity in secular life (doctor, academic, </w:t>
      </w:r>
      <w:r w:rsidR="003B7F4A" w:rsidRPr="008006F7">
        <w:t>businessperson</w:t>
      </w:r>
      <w:r w:rsidRPr="008006F7">
        <w:t xml:space="preserve">, senior military officer, diplomat, headteacher) give influence, even after retirement. </w:t>
      </w:r>
    </w:p>
    <w:p w14:paraId="11C2C02C" w14:textId="77777777" w:rsidR="008006F7" w:rsidRDefault="008006F7" w:rsidP="00096303">
      <w:pPr>
        <w:ind w:left="720" w:right="-613"/>
      </w:pPr>
      <w:r w:rsidRPr="008006F7">
        <w:t xml:space="preserve">• </w:t>
      </w:r>
      <w:r w:rsidRPr="008006F7">
        <w:rPr>
          <w:b/>
          <w:bCs/>
        </w:rPr>
        <w:t>Knowledge and information:</w:t>
      </w:r>
      <w:r w:rsidRPr="008006F7">
        <w:t xml:space="preserve"> theological &amp; liturgical knowledge, practical knowledge (how the heating system works), knowledge of relationships within the local community or Diocese can be used to disempower or empower others. </w:t>
      </w:r>
    </w:p>
    <w:p w14:paraId="17A554D7" w14:textId="77777777" w:rsidR="008006F7" w:rsidRDefault="008006F7" w:rsidP="00096303">
      <w:pPr>
        <w:ind w:left="720" w:right="-613"/>
      </w:pPr>
      <w:r w:rsidRPr="008006F7">
        <w:rPr>
          <w:b/>
          <w:bCs/>
        </w:rPr>
        <w:t>• Experience</w:t>
      </w:r>
      <w:r w:rsidRPr="008006F7">
        <w:t xml:space="preserve">: long standing experience of the life of the local church. ‘That’s been done before, it won’t work’ or ‘We always do it this way, people will leave if you change that’. </w:t>
      </w:r>
    </w:p>
    <w:p w14:paraId="712978CC" w14:textId="77777777" w:rsidR="008006F7" w:rsidRDefault="008006F7" w:rsidP="00096303">
      <w:pPr>
        <w:ind w:left="720" w:right="-613"/>
      </w:pPr>
      <w:r w:rsidRPr="008006F7">
        <w:rPr>
          <w:b/>
          <w:bCs/>
        </w:rPr>
        <w:t>• Spiritual:</w:t>
      </w:r>
      <w:r w:rsidRPr="008006F7">
        <w:t xml:space="preserve"> there is a genuine spiritual power which is wisdom in discernment rooted in prayer. But spiritual language can be misused to manipulate outcomes. (e.g. ‘God has told me we must do this’). </w:t>
      </w:r>
    </w:p>
    <w:p w14:paraId="70AED195" w14:textId="77777777" w:rsidR="008006F7" w:rsidRDefault="008006F7" w:rsidP="00096303">
      <w:pPr>
        <w:ind w:left="720" w:right="-613"/>
      </w:pPr>
      <w:r w:rsidRPr="008006F7">
        <w:t xml:space="preserve">• </w:t>
      </w:r>
      <w:r w:rsidRPr="008006F7">
        <w:rPr>
          <w:b/>
          <w:bCs/>
        </w:rPr>
        <w:t>Gender and power</w:t>
      </w:r>
      <w:r w:rsidRPr="008006F7">
        <w:t xml:space="preserve">: historically, in both church and society, men have held more social, economic and physical power than women. However, women may hold greater spiritual, emotional or relational power within a local church. </w:t>
      </w:r>
    </w:p>
    <w:p w14:paraId="2CE517D7" w14:textId="77777777" w:rsidR="008006F7" w:rsidRDefault="008006F7" w:rsidP="008006F7">
      <w:pPr>
        <w:ind w:left="-567" w:right="-613"/>
      </w:pPr>
      <w:r w:rsidRPr="008006F7">
        <w:t xml:space="preserve">Transparency and good communication are crucial to the positive use of power. Complex diocesan and parish power structures can make it feel as if power is being used in negative ways, even when this is not the intention or reality. Our faith communities are sustained and enabled through the </w:t>
      </w:r>
      <w:r w:rsidRPr="008006F7">
        <w:rPr>
          <w:b/>
          <w:bCs/>
        </w:rPr>
        <w:t>positive</w:t>
      </w:r>
      <w:r w:rsidRPr="008006F7">
        <w:t xml:space="preserve"> use of power: </w:t>
      </w:r>
    </w:p>
    <w:p w14:paraId="315006DF" w14:textId="77777777" w:rsidR="008006F7" w:rsidRDefault="008006F7" w:rsidP="00096303">
      <w:pPr>
        <w:ind w:left="720" w:right="-613"/>
      </w:pPr>
      <w:r w:rsidRPr="008006F7">
        <w:t xml:space="preserve">• to </w:t>
      </w:r>
      <w:r w:rsidRPr="008006F7">
        <w:rPr>
          <w:b/>
          <w:bCs/>
        </w:rPr>
        <w:t>nurture</w:t>
      </w:r>
      <w:r w:rsidRPr="008006F7">
        <w:t xml:space="preserve"> others so that they can grow strong and develop their gifts and abilities </w:t>
      </w:r>
    </w:p>
    <w:p w14:paraId="1B071888" w14:textId="77777777" w:rsidR="008006F7" w:rsidRDefault="008006F7" w:rsidP="00096303">
      <w:pPr>
        <w:ind w:left="720" w:right="-613"/>
      </w:pPr>
      <w:r w:rsidRPr="008006F7">
        <w:t xml:space="preserve">• to </w:t>
      </w:r>
      <w:r w:rsidRPr="008006F7">
        <w:rPr>
          <w:b/>
          <w:bCs/>
        </w:rPr>
        <w:t>enable and empower</w:t>
      </w:r>
      <w:r w:rsidRPr="008006F7">
        <w:t xml:space="preserve"> others, encouraging them in the use of their strengths and gifts for the good of the Church and wider community. </w:t>
      </w:r>
    </w:p>
    <w:p w14:paraId="7548BAFA" w14:textId="0B3D6F9D" w:rsidR="008006F7" w:rsidRDefault="008006F7" w:rsidP="008006F7">
      <w:pPr>
        <w:ind w:left="-567" w:right="-613"/>
      </w:pPr>
      <w:r w:rsidRPr="008006F7">
        <w:t xml:space="preserve">Clergy and lay people will have access to different sources of power which they may use in either positive or negative ways. There is a risk of bullying or harassment going unchallenged in the Church, due to the differentials of power and authority, the emphasis on loyalty and obedience to authority, and with lay and ordained people, stipendiary/paid and voluntary, working together, sometimes with differing expectations and assumptions. Lines of accountability between parish and diocesan structures can appear complex and not easily understood. The traditional hierarchy of office holders, the more recent addition of democratic elements (election of churchwardens, PCCs, synods), new patterns of collaborative ministry and diocesan financial and administrative responsibilities delegated to the diocesan secretary, all add to this complexity. As a </w:t>
      </w:r>
      <w:r w:rsidR="003B7F4A" w:rsidRPr="008006F7">
        <w:t>result,</w:t>
      </w:r>
      <w:r w:rsidRPr="008006F7">
        <w:t xml:space="preserve"> it can be difficult for individuals to know where to turn for help and advice or for those in authority to respond effectively. Our faith communities are undermined by </w:t>
      </w:r>
      <w:r w:rsidRPr="008006F7">
        <w:rPr>
          <w:b/>
          <w:bCs/>
        </w:rPr>
        <w:t>negative</w:t>
      </w:r>
      <w:r w:rsidRPr="008006F7">
        <w:t xml:space="preserve"> use of power whether by clergy or laity: </w:t>
      </w:r>
    </w:p>
    <w:p w14:paraId="06D52460" w14:textId="77777777" w:rsidR="008006F7" w:rsidRDefault="008006F7" w:rsidP="00096303">
      <w:pPr>
        <w:ind w:left="720" w:right="-613"/>
      </w:pPr>
      <w:r w:rsidRPr="008006F7">
        <w:lastRenderedPageBreak/>
        <w:t xml:space="preserve">• </w:t>
      </w:r>
      <w:r w:rsidRPr="008006F7">
        <w:rPr>
          <w:b/>
          <w:bCs/>
        </w:rPr>
        <w:t>exploitative</w:t>
      </w:r>
      <w:r w:rsidRPr="008006F7">
        <w:t xml:space="preserve"> use of power to dominate or control, to get their own way, to force or block necessary change </w:t>
      </w:r>
    </w:p>
    <w:p w14:paraId="10DD27F0" w14:textId="77777777" w:rsidR="008006F7" w:rsidRDefault="008006F7" w:rsidP="00096303">
      <w:pPr>
        <w:ind w:left="720" w:right="-613"/>
      </w:pPr>
      <w:r w:rsidRPr="008006F7">
        <w:t>•</w:t>
      </w:r>
      <w:r w:rsidRPr="008006F7">
        <w:rPr>
          <w:b/>
          <w:bCs/>
        </w:rPr>
        <w:t xml:space="preserve"> competitive</w:t>
      </w:r>
      <w:r w:rsidRPr="008006F7">
        <w:t xml:space="preserve"> use of power when clergy or lay people who feel threatened prevent others using their gifts. In the local church individuals may also be afraid to own their gifts, for fear of envy. (‘Who does he/she think she is?’) </w:t>
      </w:r>
    </w:p>
    <w:p w14:paraId="52EE9BE0" w14:textId="77777777" w:rsidR="008006F7" w:rsidRDefault="008006F7" w:rsidP="00096303">
      <w:pPr>
        <w:ind w:left="720" w:right="-613"/>
      </w:pPr>
      <w:r w:rsidRPr="008006F7">
        <w:t xml:space="preserve">• </w:t>
      </w:r>
      <w:r w:rsidRPr="008006F7">
        <w:rPr>
          <w:b/>
          <w:bCs/>
        </w:rPr>
        <w:t>manipulative</w:t>
      </w:r>
      <w:r w:rsidRPr="008006F7">
        <w:t xml:space="preserve"> power is often used when there is fear of conflict or fear of legitimate opposition (e.g. doing things behind the scenes, holding back information). </w:t>
      </w:r>
    </w:p>
    <w:p w14:paraId="4AF951E0" w14:textId="77777777" w:rsidR="008006F7" w:rsidRDefault="008006F7" w:rsidP="008006F7">
      <w:pPr>
        <w:ind w:left="-567" w:right="-613"/>
      </w:pPr>
      <w:r w:rsidRPr="008006F7">
        <w:t>These negative ways of using power can develop into bullying or harassment.</w:t>
      </w:r>
    </w:p>
    <w:p w14:paraId="4C325B17" w14:textId="77777777" w:rsidR="008006F7" w:rsidRDefault="008006F7" w:rsidP="008006F7">
      <w:pPr>
        <w:ind w:left="-567" w:right="-613"/>
        <w:rPr>
          <w:b/>
          <w:bCs/>
        </w:rPr>
      </w:pPr>
    </w:p>
    <w:p w14:paraId="4FA3AC38" w14:textId="5512C592" w:rsidR="008006F7" w:rsidRDefault="008006F7" w:rsidP="008006F7">
      <w:pPr>
        <w:ind w:left="-567" w:right="-613"/>
      </w:pPr>
      <w:r w:rsidRPr="008006F7">
        <w:rPr>
          <w:b/>
          <w:bCs/>
        </w:rPr>
        <w:t>Power and authority in the local church</w:t>
      </w:r>
      <w:r w:rsidRPr="008006F7">
        <w:t xml:space="preserve"> </w:t>
      </w:r>
    </w:p>
    <w:p w14:paraId="3F0C3557" w14:textId="77777777" w:rsidR="008006F7" w:rsidRDefault="008006F7" w:rsidP="008006F7">
      <w:pPr>
        <w:ind w:left="-567" w:right="-613"/>
      </w:pPr>
      <w:r w:rsidRPr="008006F7">
        <w:t xml:space="preserve">Church authority and power structures can be complex and difficult to negotiate within parishes, perhaps especially in rural parishes, and in multi-parish benefices, where a particular parish may dominate or, conversely, feel weak and vulnerable or where parishes resent being joined with others. Change is part of life and, whether in the life of the church or the wider community, it will threaten existing power and authority structures. The stakes are high for clergy who have moved home (and family) to serve in a new ministry, and for clergy or laity who have lived and worshipped in a community for decades, perhaps even for a lifetime. </w:t>
      </w:r>
      <w:proofErr w:type="gramStart"/>
      <w:r w:rsidRPr="008006F7">
        <w:t>As a consequence</w:t>
      </w:r>
      <w:proofErr w:type="gramEnd"/>
      <w:r w:rsidRPr="008006F7">
        <w:t xml:space="preserve">, some conflict, whether overt or hidden, may be unavoidable. The key issue is how change is managed and conflict handled. Small communities and congregations, who are dependent on volunteers to carry out essential duties, are sometimes vulnerable to those who use their power to dominate or manipulate, or who compete for power with the incumbent. Some who do this are unaware of the effect they have and can be helped to use their power more sensitively. Others are aware of what they are doing and may need a firm response. Fear of diminishing congregations or of how overt conflict will affect the congregation or the minister’s family, can inhibit ministers from challenging misused power. </w:t>
      </w:r>
    </w:p>
    <w:p w14:paraId="12F065B4" w14:textId="52671828" w:rsidR="0099485F" w:rsidRDefault="008006F7" w:rsidP="008006F7">
      <w:pPr>
        <w:ind w:left="-567" w:right="-613"/>
      </w:pPr>
      <w:r w:rsidRPr="008006F7">
        <w:t>While all should be ready to reflect upon their own potential for misuse of power, it is important that clergy should be enabled to remain secure and calm in their legitimate authority, affirmed by the Church and rooted in prayer and the study of scripture. Clergy are called to be compassionate in relating God’s word to the reality of people’s lives, not least because to be accepted or rejected by the minister can, for some people, feel like being accepted or rejected by God. Clergy attract hope, fear, guilt, joy, anger so that lay people may project on to them more power than they have, just as clergy may find themselves projecting negative emotions onto parishioners or those in authority over them. It can be difficult to recognise inappropriate projection of emotions but, unless some insight is gained, the result will be damage to the varied tapestry of relationships which exists in our church communities.</w:t>
      </w:r>
    </w:p>
    <w:p w14:paraId="22ACA79C" w14:textId="77777777" w:rsidR="00CF0E8F" w:rsidRDefault="00CF0E8F" w:rsidP="00CF0E8F">
      <w:pPr>
        <w:ind w:left="-567" w:right="-613"/>
        <w:jc w:val="right"/>
        <w:rPr>
          <w:b/>
          <w:bCs/>
          <w:i/>
          <w:iCs/>
        </w:rPr>
      </w:pPr>
    </w:p>
    <w:p w14:paraId="1C420381" w14:textId="77777777" w:rsidR="00CF0E8F" w:rsidRDefault="00CF0E8F" w:rsidP="00CF0E8F">
      <w:pPr>
        <w:ind w:left="-567" w:right="-613"/>
        <w:jc w:val="right"/>
        <w:rPr>
          <w:b/>
          <w:bCs/>
          <w:i/>
          <w:iCs/>
        </w:rPr>
      </w:pPr>
    </w:p>
    <w:p w14:paraId="62F1DC01" w14:textId="77777777" w:rsidR="00CF0E8F" w:rsidRDefault="00CF0E8F" w:rsidP="00CF0E8F">
      <w:pPr>
        <w:ind w:left="-567" w:right="-613"/>
        <w:jc w:val="right"/>
        <w:rPr>
          <w:b/>
          <w:bCs/>
          <w:i/>
          <w:iCs/>
        </w:rPr>
      </w:pPr>
    </w:p>
    <w:p w14:paraId="0FD076CC" w14:textId="2B8D3332" w:rsidR="00CF0E8F" w:rsidRPr="00CF0E8F" w:rsidRDefault="00CF0E8F" w:rsidP="00CF0E8F">
      <w:pPr>
        <w:ind w:left="-567" w:right="-613"/>
        <w:jc w:val="right"/>
        <w:rPr>
          <w:b/>
          <w:bCs/>
          <w:i/>
          <w:iCs/>
        </w:rPr>
      </w:pPr>
      <w:r w:rsidRPr="00CF0E8F">
        <w:rPr>
          <w:b/>
          <w:bCs/>
          <w:i/>
          <w:iCs/>
        </w:rPr>
        <w:t>Credit: Diocese of Norwich</w:t>
      </w:r>
    </w:p>
    <w:sectPr w:rsidR="00CF0E8F" w:rsidRPr="00CF0E8F" w:rsidSect="008006F7">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633F3"/>
    <w:multiLevelType w:val="hybridMultilevel"/>
    <w:tmpl w:val="36C81790"/>
    <w:lvl w:ilvl="0" w:tplc="3948DA6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742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F7"/>
    <w:rsid w:val="00096303"/>
    <w:rsid w:val="00101C07"/>
    <w:rsid w:val="002655F3"/>
    <w:rsid w:val="003B7F4A"/>
    <w:rsid w:val="00465C8B"/>
    <w:rsid w:val="00673EB0"/>
    <w:rsid w:val="008006F7"/>
    <w:rsid w:val="00956F3E"/>
    <w:rsid w:val="0099485F"/>
    <w:rsid w:val="00C11F06"/>
    <w:rsid w:val="00C33FB7"/>
    <w:rsid w:val="00CF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A561"/>
  <w15:chartTrackingRefBased/>
  <w15:docId w15:val="{16915F81-1158-43D1-9D6A-C98AC8CD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6F7"/>
    <w:rPr>
      <w:rFonts w:eastAsiaTheme="majorEastAsia" w:cstheme="majorBidi"/>
      <w:color w:val="272727" w:themeColor="text1" w:themeTint="D8"/>
    </w:rPr>
  </w:style>
  <w:style w:type="paragraph" w:styleId="Title">
    <w:name w:val="Title"/>
    <w:basedOn w:val="Normal"/>
    <w:next w:val="Normal"/>
    <w:link w:val="TitleChar"/>
    <w:uiPriority w:val="10"/>
    <w:qFormat/>
    <w:rsid w:val="00800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6F7"/>
    <w:pPr>
      <w:spacing w:before="160"/>
      <w:jc w:val="center"/>
    </w:pPr>
    <w:rPr>
      <w:i/>
      <w:iCs/>
      <w:color w:val="404040" w:themeColor="text1" w:themeTint="BF"/>
    </w:rPr>
  </w:style>
  <w:style w:type="character" w:customStyle="1" w:styleId="QuoteChar">
    <w:name w:val="Quote Char"/>
    <w:basedOn w:val="DefaultParagraphFont"/>
    <w:link w:val="Quote"/>
    <w:uiPriority w:val="29"/>
    <w:rsid w:val="008006F7"/>
    <w:rPr>
      <w:i/>
      <w:iCs/>
      <w:color w:val="404040" w:themeColor="text1" w:themeTint="BF"/>
    </w:rPr>
  </w:style>
  <w:style w:type="paragraph" w:styleId="ListParagraph">
    <w:name w:val="List Paragraph"/>
    <w:basedOn w:val="Normal"/>
    <w:uiPriority w:val="34"/>
    <w:qFormat/>
    <w:rsid w:val="008006F7"/>
    <w:pPr>
      <w:ind w:left="720"/>
      <w:contextualSpacing/>
    </w:pPr>
  </w:style>
  <w:style w:type="character" w:styleId="IntenseEmphasis">
    <w:name w:val="Intense Emphasis"/>
    <w:basedOn w:val="DefaultParagraphFont"/>
    <w:uiPriority w:val="21"/>
    <w:qFormat/>
    <w:rsid w:val="008006F7"/>
    <w:rPr>
      <w:i/>
      <w:iCs/>
      <w:color w:val="0F4761" w:themeColor="accent1" w:themeShade="BF"/>
    </w:rPr>
  </w:style>
  <w:style w:type="paragraph" w:styleId="IntenseQuote">
    <w:name w:val="Intense Quote"/>
    <w:basedOn w:val="Normal"/>
    <w:next w:val="Normal"/>
    <w:link w:val="IntenseQuoteChar"/>
    <w:uiPriority w:val="30"/>
    <w:qFormat/>
    <w:rsid w:val="00800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6F7"/>
    <w:rPr>
      <w:i/>
      <w:iCs/>
      <w:color w:val="0F4761" w:themeColor="accent1" w:themeShade="BF"/>
    </w:rPr>
  </w:style>
  <w:style w:type="character" w:styleId="IntenseReference">
    <w:name w:val="Intense Reference"/>
    <w:basedOn w:val="DefaultParagraphFont"/>
    <w:uiPriority w:val="32"/>
    <w:qFormat/>
    <w:rsid w:val="008006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Referral xmlns="e0ec7ab6-184d-4c45-8f26-02e0df9cfdea" xsi:nil="true"/>
    <TaxCatchAll xmlns="a31859d0-5739-4239-b663-2b0690e0c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21" ma:contentTypeDescription="Create a new document." ma:contentTypeScope="" ma:versionID="ca93ca5edac2b095a010e7386a084f29">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14573447a9f297655b59a3d92569668b"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Referra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ferral" ma:index="26" nillable="true" ma:displayName="Referral" ma:format="Dropdown" ma:internalName="Referral">
      <xsd:simpleType>
        <xsd:restriction base="dms:Text">
          <xsd:maxLength value="1"/>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5BBCA-CC04-437A-B517-AE11AA90CBE2}">
  <ds:schemaRefs>
    <ds:schemaRef ds:uri="http://schemas.microsoft.com/sharepoint/v3/contenttype/forms"/>
  </ds:schemaRefs>
</ds:datastoreItem>
</file>

<file path=customXml/itemProps2.xml><?xml version="1.0" encoding="utf-8"?>
<ds:datastoreItem xmlns:ds="http://schemas.openxmlformats.org/officeDocument/2006/customXml" ds:itemID="{7E1F7AFC-1BF1-4730-BF4D-2E95C3917031}">
  <ds:schemaRefs>
    <ds:schemaRef ds:uri="http://schemas.microsoft.com/office/2006/metadata/properties"/>
    <ds:schemaRef ds:uri="http://schemas.microsoft.com/office/infopath/2007/PartnerControls"/>
    <ds:schemaRef ds:uri="e0ec7ab6-184d-4c45-8f26-02e0df9cfdea"/>
    <ds:schemaRef ds:uri="a31859d0-5739-4239-b663-2b0690e0c11b"/>
  </ds:schemaRefs>
</ds:datastoreItem>
</file>

<file path=customXml/itemProps3.xml><?xml version="1.0" encoding="utf-8"?>
<ds:datastoreItem xmlns:ds="http://schemas.openxmlformats.org/officeDocument/2006/customXml" ds:itemID="{74C4BDD7-301D-46E5-8093-E460E0DAA1F4}"/>
</file>

<file path=docProps/app.xml><?xml version="1.0" encoding="utf-8"?>
<Properties xmlns="http://schemas.openxmlformats.org/officeDocument/2006/extended-properties" xmlns:vt="http://schemas.openxmlformats.org/officeDocument/2006/docPropsVTypes">
  <Template>Normal</Template>
  <TotalTime>31</TotalTime>
  <Pages>3</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Hyrons</dc:creator>
  <cp:keywords/>
  <dc:description/>
  <cp:lastModifiedBy>Joanne Hyrons</cp:lastModifiedBy>
  <cp:revision>6</cp:revision>
  <dcterms:created xsi:type="dcterms:W3CDTF">2025-10-03T09:37:00Z</dcterms:created>
  <dcterms:modified xsi:type="dcterms:W3CDTF">2026-01-22T08:49:00Z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y fmtid="{D5CDD505-2E9C-101B-9397-08002B2CF9AE}" pid="3" name="MediaServiceImageTags">
    <vt:lpwstr/>
  </property>
</Properties>
</file>